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DBE3C" w14:textId="1E67E0DC" w:rsidR="003E77D7" w:rsidRPr="003E77D7" w:rsidRDefault="003E77D7" w:rsidP="003E77D7">
      <w:pPr>
        <w:spacing w:after="0" w:line="240" w:lineRule="auto"/>
        <w:ind w:left="-567" w:right="-801"/>
        <w:jc w:val="both"/>
        <w:rPr>
          <w:rFonts w:ascii="Arial" w:hAnsi="Arial" w:cs="Arial"/>
          <w:b/>
          <w:bCs/>
          <w:sz w:val="24"/>
          <w:szCs w:val="24"/>
        </w:rPr>
      </w:pPr>
      <w:r w:rsidRPr="003E77D7">
        <w:rPr>
          <w:rFonts w:ascii="Arial" w:hAnsi="Arial" w:cs="Arial"/>
          <w:b/>
          <w:bCs/>
          <w:sz w:val="24"/>
          <w:szCs w:val="24"/>
        </w:rPr>
        <w:t>Audacia en la lucha clandestina</w:t>
      </w:r>
    </w:p>
    <w:p w14:paraId="5B890B7E" w14:textId="2ED1D38E" w:rsidR="003E77D7" w:rsidRPr="003E77D7" w:rsidRDefault="003E77D7" w:rsidP="003E77D7">
      <w:pPr>
        <w:spacing w:after="0" w:line="240" w:lineRule="auto"/>
        <w:ind w:left="-567" w:right="-801"/>
        <w:jc w:val="both"/>
        <w:rPr>
          <w:rFonts w:ascii="Arial" w:hAnsi="Arial" w:cs="Arial"/>
          <w:b/>
          <w:bCs/>
          <w:sz w:val="24"/>
          <w:szCs w:val="24"/>
        </w:rPr>
      </w:pPr>
      <w:r w:rsidRPr="003E77D7">
        <w:rPr>
          <w:rFonts w:ascii="Arial" w:hAnsi="Arial" w:cs="Arial"/>
          <w:b/>
          <w:bCs/>
          <w:sz w:val="24"/>
          <w:szCs w:val="24"/>
        </w:rPr>
        <w:t xml:space="preserve">Cuza Téllez de Girón, José Luis. </w:t>
      </w:r>
    </w:p>
    <w:p w14:paraId="6E0DCD95" w14:textId="20586135" w:rsidR="003E77D7" w:rsidRDefault="003E77D7" w:rsidP="003E77D7">
      <w:pPr>
        <w:spacing w:after="0" w:line="240" w:lineRule="auto"/>
        <w:ind w:left="-567" w:right="-801"/>
        <w:jc w:val="both"/>
        <w:rPr>
          <w:rFonts w:ascii="Arial" w:hAnsi="Arial" w:cs="Arial"/>
          <w:b/>
          <w:bCs/>
          <w:sz w:val="24"/>
          <w:szCs w:val="24"/>
        </w:rPr>
      </w:pPr>
      <w:r w:rsidRPr="003E77D7">
        <w:rPr>
          <w:rFonts w:ascii="Arial" w:hAnsi="Arial" w:cs="Arial"/>
          <w:b/>
          <w:bCs/>
          <w:sz w:val="24"/>
          <w:szCs w:val="24"/>
        </w:rPr>
        <w:t>Revista Bohemia. Edición Extraordinaria. 2da parte. Enero de 2019. pp. 57-58.</w:t>
      </w:r>
    </w:p>
    <w:p w14:paraId="7995F5BB" w14:textId="09011214" w:rsidR="003E77D7" w:rsidRDefault="003E77D7" w:rsidP="003E77D7">
      <w:pPr>
        <w:spacing w:after="0" w:line="240" w:lineRule="auto"/>
        <w:ind w:left="-567" w:right="-801"/>
        <w:jc w:val="both"/>
        <w:rPr>
          <w:rFonts w:ascii="Arial" w:hAnsi="Arial" w:cs="Arial"/>
          <w:b/>
          <w:bCs/>
          <w:sz w:val="24"/>
          <w:szCs w:val="24"/>
        </w:rPr>
      </w:pPr>
    </w:p>
    <w:p w14:paraId="091F4895" w14:textId="218CFAE8" w:rsidR="003E77D7" w:rsidRDefault="003E77D7"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A la salida de la cárcel de los </w:t>
      </w:r>
      <w:proofErr w:type="spellStart"/>
      <w:r>
        <w:rPr>
          <w:rFonts w:ascii="Arial" w:hAnsi="Arial" w:cs="Arial"/>
          <w:sz w:val="24"/>
          <w:szCs w:val="24"/>
        </w:rPr>
        <w:t>moncadistas</w:t>
      </w:r>
      <w:proofErr w:type="spellEnd"/>
      <w:r>
        <w:rPr>
          <w:rFonts w:ascii="Arial" w:hAnsi="Arial" w:cs="Arial"/>
          <w:sz w:val="24"/>
          <w:szCs w:val="24"/>
        </w:rPr>
        <w:t xml:space="preserve">, el 15 de mayo de 1955, Fidel funda el Movimiento Revolucionario 26 de julio (MR-26-7). En ese proceso, recibe noticias de una valerosa organización revolucionaria creada por el joven Frank País en Oriente y de inmediato envía a Lester Rodríguez y María Antonia Figueroa a invitarlo a pertenecer en la recién creada organización. Así fue que previa consulta con los miembros de la Acción Nacional Revolucionaria (denominación que había adoptado la Acción Revolucionaria Oriental, ARO, con la entrada en ella de combatientes camagüeyanos) pasamos a militar al </w:t>
      </w:r>
      <w:r>
        <w:rPr>
          <w:rFonts w:ascii="Arial" w:hAnsi="Arial" w:cs="Arial"/>
          <w:sz w:val="24"/>
          <w:szCs w:val="24"/>
        </w:rPr>
        <w:t>MR-26-7</w:t>
      </w:r>
      <w:r>
        <w:rPr>
          <w:rFonts w:ascii="Arial" w:hAnsi="Arial" w:cs="Arial"/>
          <w:sz w:val="24"/>
          <w:szCs w:val="24"/>
        </w:rPr>
        <w:t>.</w:t>
      </w:r>
    </w:p>
    <w:p w14:paraId="388258BE" w14:textId="20824D19" w:rsidR="003E77D7" w:rsidRDefault="00DC254A"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De su segunda visita a México para entrevistarse con Fidel, en octubre de 1956, Frank regresa con el nombramiento de Jefe de Acción Nacional de </w:t>
      </w:r>
      <w:r>
        <w:rPr>
          <w:rFonts w:ascii="Arial" w:hAnsi="Arial" w:cs="Arial"/>
          <w:sz w:val="24"/>
          <w:szCs w:val="24"/>
        </w:rPr>
        <w:t>MR-26-7</w:t>
      </w:r>
      <w:r>
        <w:rPr>
          <w:rFonts w:ascii="Arial" w:hAnsi="Arial" w:cs="Arial"/>
          <w:sz w:val="24"/>
          <w:szCs w:val="24"/>
        </w:rPr>
        <w:t xml:space="preserve">, el cargo de más jerarquía dentro del país. Cumpliendo instrucciones, recorre el país y se entrevista con todos los coordinadores y jefes de acción provinciales y precisa </w:t>
      </w:r>
      <w:r w:rsidR="00A34E39">
        <w:rPr>
          <w:rFonts w:ascii="Arial" w:hAnsi="Arial" w:cs="Arial"/>
          <w:sz w:val="24"/>
          <w:szCs w:val="24"/>
        </w:rPr>
        <w:t xml:space="preserve">con cada uno las tareas a realizar para apoyar la llegada a Cuba de la expedición, que con Fidel al frente, arribará antes de finalizar el año 1956. </w:t>
      </w:r>
    </w:p>
    <w:p w14:paraId="41D48CFA" w14:textId="02F51A9F" w:rsidR="00A34E39" w:rsidRDefault="00A34E39"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La dirección principal sería Santiago de Cuba, que era donde más fortalecidas y armadas estaban las fuerzas revolucionarias, pero en todo el país se realizarían acciones con los recursos que se tuvieran, </w:t>
      </w:r>
      <w:r w:rsidR="00541F3D">
        <w:rPr>
          <w:rFonts w:ascii="Arial" w:hAnsi="Arial" w:cs="Arial"/>
          <w:sz w:val="24"/>
          <w:szCs w:val="24"/>
        </w:rPr>
        <w:t>para estremecer a toda la nación. La salida de la expedición se avisó mediante un telegrama, dos días después de que el Granma abandonó el puerto mexicano de Tuxpan.</w:t>
      </w:r>
    </w:p>
    <w:p w14:paraId="100AECE1" w14:textId="152FE8C8" w:rsidR="00541F3D" w:rsidRDefault="00A41A77"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Fidel había orientado que solo cuando arribara el yate a costa cubana se hicieran las acciones, por lo que el cálculo del capitán </w:t>
      </w:r>
      <w:proofErr w:type="spellStart"/>
      <w:r>
        <w:rPr>
          <w:rFonts w:ascii="Arial" w:hAnsi="Arial" w:cs="Arial"/>
          <w:sz w:val="24"/>
          <w:szCs w:val="24"/>
        </w:rPr>
        <w:t>Onelio</w:t>
      </w:r>
      <w:proofErr w:type="spellEnd"/>
      <w:r>
        <w:rPr>
          <w:rFonts w:ascii="Arial" w:hAnsi="Arial" w:cs="Arial"/>
          <w:sz w:val="24"/>
          <w:szCs w:val="24"/>
        </w:rPr>
        <w:t xml:space="preserve"> Pino era de cinco días de navegación a diez nudos de velocidad. Así se informó a Cuba: probable llegada el 30 de noviembre. Pero la nave demoró dos días más de lo calculado de Tuxpan a Cabo Cruz, por el mal tiempo y sobrepeso de carga. </w:t>
      </w:r>
    </w:p>
    <w:p w14:paraId="6A01F8A0" w14:textId="76E4B9B7" w:rsidR="00A41A77" w:rsidRDefault="00A41A77"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El 29 de noviembre se acuarteló en Santiago de Cuba a los dos primeros escalones de los hombres de acción y su retaguardia, constituida por 13 botiquines de primeros auxilios con sus médicos y enfermeras. Se planificó instalar el Estado Mayor del levantamiento en la casa de Santiago Rousseau, atacar el cuartel de la Policía Nacional en la loma del Intendente y el cuartel de la Policía Marítima en la avenida Lorraine, así como bombardear el cuartel Moncada </w:t>
      </w:r>
      <w:r>
        <w:rPr>
          <w:rFonts w:ascii="Arial" w:hAnsi="Arial" w:cs="Arial"/>
          <w:sz w:val="24"/>
          <w:szCs w:val="24"/>
        </w:rPr>
        <w:lastRenderedPageBreak/>
        <w:t xml:space="preserve">con un mortero que debía instalarse en el Instituto, el que se ocuparía con un grupo de combatientes. También, decomisar escopetas y municiones en la Ferretería Marcé, habilitar un camión con una ametralladora calibre 30 y otras armas, y realizar recorridos por Santiago tiroteando las posiciones enemigas y bloquear las calles alrededor del cuartel Moncada con los grupos de acción </w:t>
      </w:r>
      <w:r w:rsidR="00356F5C">
        <w:rPr>
          <w:rFonts w:ascii="Arial" w:hAnsi="Arial" w:cs="Arial"/>
          <w:sz w:val="24"/>
          <w:szCs w:val="24"/>
        </w:rPr>
        <w:t xml:space="preserve">y las Brigadas Juveniles. </w:t>
      </w:r>
    </w:p>
    <w:p w14:paraId="3FB5A4AE" w14:textId="0E4D3CB5" w:rsidR="00356F5C" w:rsidRDefault="00793978"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A las 7 de la mañana del 30 de noviembre ya estaba instalado el Cuartel General. Ahí estuvieron bajo el mando de Frank, Haydée Santamaría, Armando Hart, María Antonia Figueroa, Gloria Cuadras, Taras </w:t>
      </w:r>
      <w:proofErr w:type="spellStart"/>
      <w:r>
        <w:rPr>
          <w:rFonts w:ascii="Arial" w:hAnsi="Arial" w:cs="Arial"/>
          <w:sz w:val="24"/>
          <w:szCs w:val="24"/>
        </w:rPr>
        <w:t>Domitro</w:t>
      </w:r>
      <w:proofErr w:type="spellEnd"/>
      <w:r>
        <w:rPr>
          <w:rFonts w:ascii="Arial" w:hAnsi="Arial" w:cs="Arial"/>
          <w:sz w:val="24"/>
          <w:szCs w:val="24"/>
        </w:rPr>
        <w:t xml:space="preserve">, Vilma Espín, Asela de los Santos, Agustín País (traidor luego de 1959), Enzo y Rafael Infante y Luis </w:t>
      </w:r>
      <w:proofErr w:type="spellStart"/>
      <w:r>
        <w:rPr>
          <w:rFonts w:ascii="Arial" w:hAnsi="Arial" w:cs="Arial"/>
          <w:sz w:val="24"/>
          <w:szCs w:val="24"/>
        </w:rPr>
        <w:t>Clergé</w:t>
      </w:r>
      <w:proofErr w:type="spellEnd"/>
      <w:r>
        <w:rPr>
          <w:rFonts w:ascii="Arial" w:hAnsi="Arial" w:cs="Arial"/>
          <w:sz w:val="24"/>
          <w:szCs w:val="24"/>
        </w:rPr>
        <w:t xml:space="preserve">, entre otros. </w:t>
      </w:r>
    </w:p>
    <w:p w14:paraId="441E9557" w14:textId="5DC7B70F" w:rsidR="00793978" w:rsidRDefault="00733155"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El cuartel de la Policía Nacional …sería atacado por tres direcciones: un grupo al mando de Pepito </w:t>
      </w:r>
      <w:proofErr w:type="spellStart"/>
      <w:r>
        <w:rPr>
          <w:rFonts w:ascii="Arial" w:hAnsi="Arial" w:cs="Arial"/>
          <w:sz w:val="24"/>
          <w:szCs w:val="24"/>
        </w:rPr>
        <w:t>Tey</w:t>
      </w:r>
      <w:proofErr w:type="spellEnd"/>
      <w:r>
        <w:rPr>
          <w:rFonts w:ascii="Arial" w:hAnsi="Arial" w:cs="Arial"/>
          <w:sz w:val="24"/>
          <w:szCs w:val="24"/>
        </w:rPr>
        <w:t xml:space="preserve"> lo haría subiendo por la calle-escalera de Padre Pico, Paquito Cruz con los suyos entraría por la puerta del cuartel y el grupo de Otto Parellada embestiría por el flanco izquierdo, desde los techos de la Escuela de Artes Plásticas. </w:t>
      </w:r>
    </w:p>
    <w:p w14:paraId="51C6B136" w14:textId="20D25CDD" w:rsidR="00733155" w:rsidRDefault="00733155" w:rsidP="00DC254A">
      <w:pPr>
        <w:spacing w:before="240" w:after="0" w:line="360" w:lineRule="auto"/>
        <w:ind w:left="-567" w:right="-801"/>
        <w:jc w:val="both"/>
        <w:rPr>
          <w:rFonts w:ascii="Arial" w:hAnsi="Arial" w:cs="Arial"/>
          <w:sz w:val="24"/>
          <w:szCs w:val="24"/>
        </w:rPr>
      </w:pPr>
      <w:r>
        <w:rPr>
          <w:rFonts w:ascii="Arial" w:hAnsi="Arial" w:cs="Arial"/>
          <w:sz w:val="24"/>
          <w:szCs w:val="24"/>
        </w:rPr>
        <w:t xml:space="preserve">La acción tuvo el inconveniente de la ausencia de Paquito Cruz, apresado la noche anterior. Willy Martínez asumió el mando del grupo y lo incorporó al comandado por </w:t>
      </w:r>
      <w:r>
        <w:rPr>
          <w:rFonts w:ascii="Arial" w:hAnsi="Arial" w:cs="Arial"/>
          <w:sz w:val="24"/>
          <w:szCs w:val="24"/>
        </w:rPr>
        <w:t>Otto Parellad</w:t>
      </w:r>
      <w:r>
        <w:rPr>
          <w:rFonts w:ascii="Arial" w:hAnsi="Arial" w:cs="Arial"/>
          <w:sz w:val="24"/>
          <w:szCs w:val="24"/>
        </w:rPr>
        <w:t xml:space="preserve">a. Pepito </w:t>
      </w:r>
      <w:proofErr w:type="spellStart"/>
      <w:r>
        <w:rPr>
          <w:rFonts w:ascii="Arial" w:hAnsi="Arial" w:cs="Arial"/>
          <w:sz w:val="24"/>
          <w:szCs w:val="24"/>
        </w:rPr>
        <w:t>Tey</w:t>
      </w:r>
      <w:proofErr w:type="spellEnd"/>
      <w:r>
        <w:rPr>
          <w:rFonts w:ascii="Arial" w:hAnsi="Arial" w:cs="Arial"/>
          <w:sz w:val="24"/>
          <w:szCs w:val="24"/>
        </w:rPr>
        <w:t xml:space="preserve">, al frente de su escuadra, corrió por las escaleras de Padre Pico y al desembocar en Santa Rita, comenzó el tiroteo. Con los primeros disparos cayó muerto Tony </w:t>
      </w:r>
      <w:proofErr w:type="spellStart"/>
      <w:r>
        <w:rPr>
          <w:rFonts w:ascii="Arial" w:hAnsi="Arial" w:cs="Arial"/>
          <w:sz w:val="24"/>
          <w:szCs w:val="24"/>
        </w:rPr>
        <w:t>Alomá</w:t>
      </w:r>
      <w:proofErr w:type="spellEnd"/>
      <w:r>
        <w:rPr>
          <w:rFonts w:ascii="Arial" w:hAnsi="Arial" w:cs="Arial"/>
          <w:sz w:val="24"/>
          <w:szCs w:val="24"/>
        </w:rPr>
        <w:t xml:space="preserve"> y poco después hirieron en una pierna a Luis Padrón. </w:t>
      </w:r>
    </w:p>
    <w:p w14:paraId="4E816EE2" w14:textId="7D20618C" w:rsidR="00AB6BD6" w:rsidRDefault="00603809" w:rsidP="00603809">
      <w:pPr>
        <w:spacing w:before="240" w:after="0" w:line="360" w:lineRule="auto"/>
        <w:ind w:left="-567" w:right="-801"/>
        <w:jc w:val="both"/>
        <w:rPr>
          <w:rFonts w:ascii="Arial" w:hAnsi="Arial" w:cs="Arial"/>
          <w:sz w:val="24"/>
          <w:szCs w:val="24"/>
        </w:rPr>
      </w:pPr>
      <w:r>
        <w:rPr>
          <w:rFonts w:ascii="Arial" w:hAnsi="Arial" w:cs="Arial"/>
          <w:sz w:val="24"/>
          <w:szCs w:val="24"/>
        </w:rPr>
        <w:t xml:space="preserve">Pepito se multiplicó disparando con su carabina M-1, pero poco después cayó mortalmente herido. </w:t>
      </w:r>
      <w:r>
        <w:rPr>
          <w:rFonts w:ascii="Arial" w:hAnsi="Arial" w:cs="Arial"/>
          <w:sz w:val="24"/>
          <w:szCs w:val="24"/>
        </w:rPr>
        <w:t>Otto Parellada</w:t>
      </w:r>
      <w:r>
        <w:rPr>
          <w:rFonts w:ascii="Arial" w:hAnsi="Arial" w:cs="Arial"/>
          <w:sz w:val="24"/>
          <w:szCs w:val="24"/>
        </w:rPr>
        <w:t xml:space="preserve"> y sus subordinados subieron al techo del edificio </w:t>
      </w:r>
      <w:r w:rsidRPr="00603809">
        <w:rPr>
          <w:rFonts w:ascii="Arial" w:hAnsi="Arial" w:cs="Arial"/>
          <w:sz w:val="24"/>
          <w:szCs w:val="24"/>
        </w:rPr>
        <w:t>de la Escuela de Artes Plásticas</w:t>
      </w:r>
      <w:r>
        <w:rPr>
          <w:rFonts w:ascii="Arial" w:hAnsi="Arial" w:cs="Arial"/>
          <w:sz w:val="24"/>
          <w:szCs w:val="24"/>
        </w:rPr>
        <w:t>, aledaño al cuartel</w:t>
      </w:r>
      <w:r w:rsidR="00AB6BD6">
        <w:rPr>
          <w:rFonts w:ascii="Arial" w:hAnsi="Arial" w:cs="Arial"/>
          <w:sz w:val="24"/>
          <w:szCs w:val="24"/>
        </w:rPr>
        <w:t>, mientras Wilfredo Martínez peleaba con la ametralladora 30. Arístides Michel, Josué de Quesada y Pepín Martínez quemaron la estación de policía utilizando los cocteles Molotov, pero hubo que lamentar la muerte heroica de Otto. (…).</w:t>
      </w:r>
    </w:p>
    <w:p w14:paraId="5E4B2AB9" w14:textId="2B6C7000" w:rsidR="00AB6BD6" w:rsidRDefault="00D850C1" w:rsidP="00603809">
      <w:pPr>
        <w:spacing w:before="240" w:after="0" w:line="360" w:lineRule="auto"/>
        <w:ind w:left="-567" w:right="-801"/>
        <w:jc w:val="both"/>
        <w:rPr>
          <w:rFonts w:ascii="Arial" w:hAnsi="Arial" w:cs="Arial"/>
          <w:sz w:val="24"/>
          <w:szCs w:val="24"/>
        </w:rPr>
      </w:pPr>
      <w:r>
        <w:rPr>
          <w:rFonts w:ascii="Arial" w:hAnsi="Arial" w:cs="Arial"/>
          <w:sz w:val="24"/>
          <w:szCs w:val="24"/>
        </w:rPr>
        <w:t xml:space="preserve">Fue exitosa, además, la acción de la toma de la Policía Marítima por el grupo comandado por Jorge </w:t>
      </w:r>
      <w:proofErr w:type="spellStart"/>
      <w:r>
        <w:rPr>
          <w:rFonts w:ascii="Arial" w:hAnsi="Arial" w:cs="Arial"/>
          <w:sz w:val="24"/>
          <w:szCs w:val="24"/>
        </w:rPr>
        <w:t>Sotús</w:t>
      </w:r>
      <w:proofErr w:type="spellEnd"/>
      <w:r>
        <w:rPr>
          <w:rFonts w:ascii="Arial" w:hAnsi="Arial" w:cs="Arial"/>
          <w:sz w:val="24"/>
          <w:szCs w:val="24"/>
        </w:rPr>
        <w:t xml:space="preserve"> (traidor tras el triunfo revolucionario), y se capturaron 27 armas. Llevadas por Alberto Vázquez y Carlos García para el Cuartel General. </w:t>
      </w:r>
    </w:p>
    <w:p w14:paraId="7A117156" w14:textId="53C18115" w:rsidR="00D850C1" w:rsidRDefault="00F11C4E" w:rsidP="00603809">
      <w:pPr>
        <w:spacing w:before="240" w:after="0" w:line="360" w:lineRule="auto"/>
        <w:ind w:left="-567" w:right="-801"/>
        <w:jc w:val="both"/>
        <w:rPr>
          <w:rFonts w:ascii="Arial" w:hAnsi="Arial" w:cs="Arial"/>
          <w:sz w:val="24"/>
          <w:szCs w:val="24"/>
        </w:rPr>
      </w:pPr>
      <w:r>
        <w:rPr>
          <w:rFonts w:ascii="Arial" w:hAnsi="Arial" w:cs="Arial"/>
          <w:sz w:val="24"/>
          <w:szCs w:val="24"/>
        </w:rPr>
        <w:t>El mortero desde el Instituto no pudo ser utilizado, pues apresaron a Lester Rodríguez y a Josué País en la madrugada. Los grupos de combatientes bloquearon las calles alrededor del Moncada, pero por falta de armas no pudieron impedir que salieran las fuerzas del regimiento.</w:t>
      </w:r>
    </w:p>
    <w:p w14:paraId="7475B23E" w14:textId="77777777" w:rsidR="00F11C4E" w:rsidRDefault="00F11C4E" w:rsidP="00603809">
      <w:pPr>
        <w:spacing w:before="240" w:after="0" w:line="360" w:lineRule="auto"/>
        <w:ind w:left="-567" w:right="-801"/>
        <w:jc w:val="both"/>
        <w:rPr>
          <w:rFonts w:ascii="Arial" w:hAnsi="Arial" w:cs="Arial"/>
          <w:sz w:val="24"/>
          <w:szCs w:val="24"/>
        </w:rPr>
      </w:pPr>
      <w:r>
        <w:rPr>
          <w:rFonts w:ascii="Arial" w:hAnsi="Arial" w:cs="Arial"/>
          <w:sz w:val="24"/>
          <w:szCs w:val="24"/>
        </w:rPr>
        <w:lastRenderedPageBreak/>
        <w:t xml:space="preserve">Carlos Iglesias (Nicaragua), Raúl Menéndez </w:t>
      </w:r>
      <w:proofErr w:type="spellStart"/>
      <w:r>
        <w:rPr>
          <w:rFonts w:ascii="Arial" w:hAnsi="Arial" w:cs="Arial"/>
          <w:sz w:val="24"/>
          <w:szCs w:val="24"/>
        </w:rPr>
        <w:t>Tomassevich</w:t>
      </w:r>
      <w:proofErr w:type="spellEnd"/>
      <w:r>
        <w:rPr>
          <w:rFonts w:ascii="Arial" w:hAnsi="Arial" w:cs="Arial"/>
          <w:sz w:val="24"/>
          <w:szCs w:val="24"/>
        </w:rPr>
        <w:t xml:space="preserve"> y Braulio </w:t>
      </w:r>
      <w:proofErr w:type="spellStart"/>
      <w:r>
        <w:rPr>
          <w:rFonts w:ascii="Arial" w:hAnsi="Arial" w:cs="Arial"/>
          <w:sz w:val="24"/>
          <w:szCs w:val="24"/>
        </w:rPr>
        <w:t>Coroneaux</w:t>
      </w:r>
      <w:proofErr w:type="spellEnd"/>
      <w:r>
        <w:rPr>
          <w:rFonts w:ascii="Arial" w:hAnsi="Arial" w:cs="Arial"/>
          <w:sz w:val="24"/>
          <w:szCs w:val="24"/>
        </w:rPr>
        <w:t xml:space="preserve">, junto con otros compañeros; presos en la cárcel de Boniato, protagonizaron una espectacular fuga de ese recinto. Entretanto, bajo el mando de Emiliano Díaz Fontaine, varios combatientes desde un camión ... recorrieron la ciudad disparándole a todo enemigo. Se desplegaron los 13 botiquines, bajo la supervisión de Vilma, con médicos y enfermeras en puntos clave de la ciudad. </w:t>
      </w:r>
    </w:p>
    <w:p w14:paraId="4181E084" w14:textId="0A89AD27" w:rsidR="00F11C4E" w:rsidRDefault="00B42324" w:rsidP="00603809">
      <w:pPr>
        <w:spacing w:before="240" w:after="0" w:line="360" w:lineRule="auto"/>
        <w:ind w:left="-567" w:right="-801"/>
        <w:jc w:val="both"/>
        <w:rPr>
          <w:rFonts w:ascii="Arial" w:hAnsi="Arial" w:cs="Arial"/>
          <w:sz w:val="24"/>
          <w:szCs w:val="24"/>
        </w:rPr>
      </w:pPr>
      <w:r>
        <w:rPr>
          <w:rFonts w:ascii="Arial" w:hAnsi="Arial" w:cs="Arial"/>
          <w:sz w:val="24"/>
          <w:szCs w:val="24"/>
        </w:rPr>
        <w:t>Serían cerca de las 2 de la tarde, cuando Frank País ordenó la desactivación del Estado Mayor y el repliegue de todas las fuerzas</w:t>
      </w:r>
      <w:r w:rsidR="00893BA2">
        <w:rPr>
          <w:rFonts w:ascii="Arial" w:hAnsi="Arial" w:cs="Arial"/>
          <w:sz w:val="24"/>
          <w:szCs w:val="24"/>
        </w:rPr>
        <w:t xml:space="preserve"> revolucionarias. Santiago de Cuba, que vitoreó a sus hijos en horas de la mañana cuando los vio con sus uniformes verde olivo</w:t>
      </w:r>
      <w:r w:rsidR="00F11C4E">
        <w:rPr>
          <w:rFonts w:ascii="Arial" w:hAnsi="Arial" w:cs="Arial"/>
          <w:sz w:val="24"/>
          <w:szCs w:val="24"/>
        </w:rPr>
        <w:t xml:space="preserve"> </w:t>
      </w:r>
      <w:r w:rsidR="00893BA2">
        <w:rPr>
          <w:rFonts w:ascii="Arial" w:hAnsi="Arial" w:cs="Arial"/>
          <w:sz w:val="24"/>
          <w:szCs w:val="24"/>
        </w:rPr>
        <w:t>y sus brazaletes rojo y negro (cada combatiente pagó $7.50 por su uniforme), abrió luego las puertas de sus hogares para darles refugio y esconder las armas.</w:t>
      </w:r>
    </w:p>
    <w:p w14:paraId="5EC45CB3" w14:textId="3905E4A4" w:rsidR="00893BA2" w:rsidRDefault="00893BA2" w:rsidP="00603809">
      <w:pPr>
        <w:spacing w:before="240" w:after="0" w:line="360" w:lineRule="auto"/>
        <w:ind w:left="-567" w:right="-801"/>
        <w:jc w:val="both"/>
        <w:rPr>
          <w:rFonts w:ascii="Arial" w:hAnsi="Arial" w:cs="Arial"/>
          <w:sz w:val="24"/>
          <w:szCs w:val="24"/>
        </w:rPr>
      </w:pPr>
      <w:r>
        <w:rPr>
          <w:rFonts w:ascii="Arial" w:hAnsi="Arial" w:cs="Arial"/>
          <w:sz w:val="24"/>
          <w:szCs w:val="24"/>
        </w:rPr>
        <w:t xml:space="preserve">René Ramos Latour y Rafael Orejón trataron de quemar un puente en </w:t>
      </w:r>
      <w:proofErr w:type="spellStart"/>
      <w:r>
        <w:rPr>
          <w:rFonts w:ascii="Arial" w:hAnsi="Arial" w:cs="Arial"/>
          <w:sz w:val="24"/>
          <w:szCs w:val="24"/>
        </w:rPr>
        <w:t>Nicaro</w:t>
      </w:r>
      <w:proofErr w:type="spellEnd"/>
      <w:r>
        <w:rPr>
          <w:rFonts w:ascii="Arial" w:hAnsi="Arial" w:cs="Arial"/>
          <w:sz w:val="24"/>
          <w:szCs w:val="24"/>
        </w:rPr>
        <w:t xml:space="preserve"> y sostuvieron un encuentro con la Guardia Rural; en Guantánamo, Julio Camacho Aguilera, Demetrio Montseny, Enrique Soto, Ñico Torres, Octavio </w:t>
      </w:r>
      <w:proofErr w:type="spellStart"/>
      <w:r>
        <w:rPr>
          <w:rFonts w:ascii="Arial" w:hAnsi="Arial" w:cs="Arial"/>
          <w:sz w:val="24"/>
          <w:szCs w:val="24"/>
        </w:rPr>
        <w:t>Louit</w:t>
      </w:r>
      <w:proofErr w:type="spellEnd"/>
      <w:r>
        <w:rPr>
          <w:rFonts w:ascii="Arial" w:hAnsi="Arial" w:cs="Arial"/>
          <w:sz w:val="24"/>
          <w:szCs w:val="24"/>
        </w:rPr>
        <w:t xml:space="preserve"> y Juan Pérez, entre otros compañeros, tomaron el cuartel del central Ermita, quemaron un puente del ferrocarril central y descarrilaron un tren. En Puerto Padre, un grupo de hombres tomaron el puesto del Ejército y ocuparon las armas; en Manzanillo, Celia Sánchez y otros movilizaron vehículos en espera de los expedicionarios; en Camagüey ocurrieron tiroteos esporádicos y sesenta jóvenes fueron apresados por una delación y encerrados en el cuartel de la policía nacional. En Quemado de Güines, el obrero azucarero Víctor Bordón, con Evelio Daniel Villavicencio y Miguel Martínez realizaron un alzamiento el 26 de noviembre que tuvo repercusión en la zona. En Santa Clara, se hicieron pequeñas acciones bajo la dirección de Margot Machado; en Cienfuegos quemaron un servicentro,</w:t>
      </w:r>
      <w:r w:rsidR="00651F9A">
        <w:rPr>
          <w:rFonts w:ascii="Arial" w:hAnsi="Arial" w:cs="Arial"/>
          <w:sz w:val="24"/>
          <w:szCs w:val="24"/>
        </w:rPr>
        <w:t xml:space="preserve"> dieron candela a cañaverales y sabotearon el tendido eléctrico de la ciudad. En Matanzas, sabotearon el tendido eléctrico, quemaron cañaverales y tiraron alcayatas en la carretera central. En La Habana hicieron explotar una bomba en la línea del tren cercano al Quinto Distrito Militar, Pepe Díaz saboteó la cervecería </w:t>
      </w:r>
      <w:proofErr w:type="spellStart"/>
      <w:r w:rsidR="00651F9A">
        <w:rPr>
          <w:rFonts w:ascii="Arial" w:hAnsi="Arial" w:cs="Arial"/>
          <w:sz w:val="24"/>
          <w:szCs w:val="24"/>
        </w:rPr>
        <w:t>Hatuey</w:t>
      </w:r>
      <w:proofErr w:type="spellEnd"/>
      <w:r w:rsidR="00651F9A">
        <w:rPr>
          <w:rFonts w:ascii="Arial" w:hAnsi="Arial" w:cs="Arial"/>
          <w:sz w:val="24"/>
          <w:szCs w:val="24"/>
        </w:rPr>
        <w:t xml:space="preserve"> de El Cotorro, mientras otros combatientes incendiaron ómnibus, tiendas y cines con el uso de fósforo vivos y se regaron alcayatas por las calles de la capital, y en Pinar del Río hubo alzamientos en la Sierra de los Órganos.</w:t>
      </w:r>
      <w:bookmarkStart w:id="0" w:name="_GoBack"/>
      <w:bookmarkEnd w:id="0"/>
      <w:r w:rsidR="00651F9A">
        <w:rPr>
          <w:rFonts w:ascii="Arial" w:hAnsi="Arial" w:cs="Arial"/>
          <w:sz w:val="24"/>
          <w:szCs w:val="24"/>
        </w:rPr>
        <w:t xml:space="preserve">  </w:t>
      </w:r>
    </w:p>
    <w:p w14:paraId="41414B53" w14:textId="580EE559" w:rsidR="00733155" w:rsidRDefault="00AB6BD6" w:rsidP="00603809">
      <w:pPr>
        <w:spacing w:before="240" w:after="0" w:line="360" w:lineRule="auto"/>
        <w:ind w:left="-567" w:right="-801"/>
        <w:jc w:val="both"/>
        <w:rPr>
          <w:rFonts w:ascii="Arial" w:hAnsi="Arial" w:cs="Arial"/>
          <w:sz w:val="24"/>
          <w:szCs w:val="24"/>
        </w:rPr>
      </w:pPr>
      <w:r>
        <w:rPr>
          <w:rFonts w:ascii="Arial" w:hAnsi="Arial" w:cs="Arial"/>
          <w:sz w:val="24"/>
          <w:szCs w:val="24"/>
        </w:rPr>
        <w:t xml:space="preserve"> </w:t>
      </w:r>
    </w:p>
    <w:p w14:paraId="0543D20E" w14:textId="77777777" w:rsidR="00AB6BD6" w:rsidRPr="003E77D7" w:rsidRDefault="00AB6BD6" w:rsidP="00603809">
      <w:pPr>
        <w:spacing w:before="240" w:after="0" w:line="360" w:lineRule="auto"/>
        <w:ind w:left="-567" w:right="-801"/>
        <w:jc w:val="both"/>
        <w:rPr>
          <w:rFonts w:ascii="Arial" w:hAnsi="Arial" w:cs="Arial"/>
          <w:sz w:val="24"/>
          <w:szCs w:val="24"/>
        </w:rPr>
      </w:pPr>
    </w:p>
    <w:p w14:paraId="2AA9CA9E" w14:textId="77777777" w:rsidR="00172ED4" w:rsidRDefault="00172ED4"/>
    <w:sectPr w:rsidR="00172ED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DE7"/>
    <w:rsid w:val="00172ED4"/>
    <w:rsid w:val="00356F5C"/>
    <w:rsid w:val="003E77D7"/>
    <w:rsid w:val="00541F3D"/>
    <w:rsid w:val="00603809"/>
    <w:rsid w:val="00651F9A"/>
    <w:rsid w:val="00733155"/>
    <w:rsid w:val="00793978"/>
    <w:rsid w:val="00893BA2"/>
    <w:rsid w:val="00A34E39"/>
    <w:rsid w:val="00A41A77"/>
    <w:rsid w:val="00AB6BD6"/>
    <w:rsid w:val="00B42324"/>
    <w:rsid w:val="00CE6DE7"/>
    <w:rsid w:val="00D850C1"/>
    <w:rsid w:val="00DC254A"/>
    <w:rsid w:val="00F11C4E"/>
  </w:rsids>
  <m:mathPr>
    <m:mathFont m:val="Cambria Math"/>
    <m:brkBin m:val="before"/>
    <m:brkBinSub m:val="--"/>
    <m:smallFrac m:val="0"/>
    <m:dispDef/>
    <m:lMargin m:val="0"/>
    <m:rMargin m:val="0"/>
    <m:defJc m:val="centerGroup"/>
    <m:wrapIndent m:val="1440"/>
    <m:intLim m:val="subSup"/>
    <m:naryLim m:val="undOvr"/>
  </m:mathPr>
  <w:themeFontLang w:val="es-C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BA3A"/>
  <w15:chartTrackingRefBased/>
  <w15:docId w15:val="{10AE9FCC-F781-4B23-A754-BDCD4F07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7D7"/>
    <w:pPr>
      <w:spacing w:after="200" w:line="276" w:lineRule="auto"/>
    </w:pPr>
    <w:rPr>
      <w:rFonts w:ascii="Calibri" w:eastAsia="Calibri" w:hAnsi="Calibri" w:cs="Times New Roman"/>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1125</Words>
  <Characters>6192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Gilve</dc:creator>
  <cp:keywords/>
  <dc:description/>
  <cp:lastModifiedBy>Gilve</cp:lastModifiedBy>
  <cp:revision>12</cp:revision>
  <dcterms:created xsi:type="dcterms:W3CDTF">2020-07-21T17:43:00Z</dcterms:created>
  <dcterms:modified xsi:type="dcterms:W3CDTF">2020-07-21T18:38:00Z</dcterms:modified>
</cp:coreProperties>
</file>